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652" w:rsidRDefault="00796652" w:rsidP="00796652">
      <w:pPr>
        <w:jc w:val="center"/>
        <w:rPr>
          <w:b/>
          <w:bCs/>
          <w:iCs/>
          <w:sz w:val="28"/>
        </w:rPr>
      </w:pPr>
      <w:r>
        <w:rPr>
          <w:b/>
          <w:bCs/>
          <w:iCs/>
          <w:noProof/>
          <w:sz w:val="28"/>
        </w:rPr>
        <w:drawing>
          <wp:inline distT="0" distB="0" distL="0" distR="0">
            <wp:extent cx="766259" cy="1054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259" cy="105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652" w:rsidRPr="00796652" w:rsidRDefault="00796652" w:rsidP="0079665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6652">
        <w:rPr>
          <w:rFonts w:ascii="Times New Roman" w:hAnsi="Times New Roman" w:cs="Times New Roman"/>
          <w:b/>
          <w:bCs/>
          <w:iCs/>
          <w:sz w:val="28"/>
          <w:szCs w:val="28"/>
        </w:rPr>
        <w:t>СОВЕТ  НАРОДНЫХ  ДЕПУТАТОВ</w:t>
      </w:r>
    </w:p>
    <w:p w:rsidR="00796652" w:rsidRPr="00796652" w:rsidRDefault="00796652" w:rsidP="0079665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6652">
        <w:rPr>
          <w:rFonts w:ascii="Times New Roman" w:hAnsi="Times New Roman" w:cs="Times New Roman"/>
          <w:b/>
          <w:bCs/>
          <w:iCs/>
          <w:sz w:val="28"/>
          <w:szCs w:val="28"/>
        </w:rPr>
        <w:t>КУЧЕРЯЕВСКОГО  СЕЛЬСКОГО  ПОСЕЛЕНИЯ</w:t>
      </w:r>
    </w:p>
    <w:p w:rsidR="00796652" w:rsidRPr="00796652" w:rsidRDefault="00796652" w:rsidP="0079665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6652">
        <w:rPr>
          <w:rFonts w:ascii="Times New Roman" w:hAnsi="Times New Roman" w:cs="Times New Roman"/>
          <w:b/>
          <w:bCs/>
          <w:iCs/>
          <w:sz w:val="28"/>
          <w:szCs w:val="28"/>
        </w:rPr>
        <w:t>БУТУРЛИНОВСКОГО  МУНИЦИПАЛЬНОГО  РАЙОНА</w:t>
      </w:r>
    </w:p>
    <w:p w:rsidR="00796652" w:rsidRPr="00796652" w:rsidRDefault="00796652" w:rsidP="0079665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6652">
        <w:rPr>
          <w:rFonts w:ascii="Times New Roman" w:hAnsi="Times New Roman" w:cs="Times New Roman"/>
          <w:b/>
          <w:bCs/>
          <w:iCs/>
          <w:sz w:val="28"/>
          <w:szCs w:val="28"/>
        </w:rPr>
        <w:t>ВОРОНЕЖСКОЙ  ОБЛАСТИ</w:t>
      </w:r>
    </w:p>
    <w:p w:rsidR="00796652" w:rsidRPr="00796652" w:rsidRDefault="00796652" w:rsidP="00796652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6652" w:rsidRPr="00796652" w:rsidRDefault="00796652" w:rsidP="00796652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9665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РЕШЕНИЕ</w:t>
      </w:r>
    </w:p>
    <w:p w:rsidR="00796652" w:rsidRPr="00796652" w:rsidRDefault="00796652" w:rsidP="00796652">
      <w:pPr>
        <w:pStyle w:val="FR1"/>
        <w:tabs>
          <w:tab w:val="left" w:pos="5529"/>
        </w:tabs>
        <w:spacing w:before="0"/>
        <w:ind w:right="4812"/>
        <w:jc w:val="both"/>
      </w:pPr>
    </w:p>
    <w:p w:rsidR="00796652" w:rsidRPr="00796652" w:rsidRDefault="00796652" w:rsidP="00796652">
      <w:pPr>
        <w:pStyle w:val="FR1"/>
        <w:spacing w:before="0"/>
        <w:jc w:val="both"/>
        <w:rPr>
          <w:b/>
          <w:bCs/>
        </w:rPr>
      </w:pPr>
    </w:p>
    <w:p w:rsidR="00796652" w:rsidRPr="00791E15" w:rsidRDefault="00796652" w:rsidP="00796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E15">
        <w:rPr>
          <w:rFonts w:ascii="Times New Roman" w:hAnsi="Times New Roman" w:cs="Times New Roman"/>
          <w:b/>
          <w:sz w:val="28"/>
          <w:szCs w:val="28"/>
        </w:rPr>
        <w:t>от 29 апреля   2022 года      № 6</w:t>
      </w:r>
      <w:r w:rsidR="002676A7">
        <w:rPr>
          <w:rFonts w:ascii="Times New Roman" w:hAnsi="Times New Roman" w:cs="Times New Roman"/>
          <w:b/>
          <w:sz w:val="28"/>
          <w:szCs w:val="28"/>
        </w:rPr>
        <w:t>1</w:t>
      </w:r>
    </w:p>
    <w:p w:rsidR="00796652" w:rsidRPr="00791E15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1E15">
        <w:rPr>
          <w:rFonts w:ascii="Times New Roman" w:hAnsi="Times New Roman" w:cs="Times New Roman"/>
          <w:sz w:val="28"/>
          <w:szCs w:val="28"/>
        </w:rPr>
        <w:t>с. Кучеряевка</w:t>
      </w:r>
    </w:p>
    <w:p w:rsidR="00796652" w:rsidRPr="00791E15" w:rsidRDefault="00796652" w:rsidP="00796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E15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</w:p>
    <w:p w:rsidR="00796652" w:rsidRPr="00791E15" w:rsidRDefault="00796652" w:rsidP="00796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E15">
        <w:rPr>
          <w:rFonts w:ascii="Times New Roman" w:hAnsi="Times New Roman" w:cs="Times New Roman"/>
          <w:b/>
          <w:sz w:val="28"/>
          <w:szCs w:val="28"/>
        </w:rPr>
        <w:t xml:space="preserve">Кучеряевского сельского </w:t>
      </w:r>
    </w:p>
    <w:p w:rsidR="00796652" w:rsidRPr="00791E15" w:rsidRDefault="00796652" w:rsidP="0079665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E15">
        <w:rPr>
          <w:rFonts w:ascii="Times New Roman" w:hAnsi="Times New Roman" w:cs="Times New Roman"/>
          <w:b/>
          <w:sz w:val="28"/>
          <w:szCs w:val="28"/>
        </w:rPr>
        <w:t>поселения за 2021 год</w:t>
      </w:r>
    </w:p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6652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Уставом Кучеряевского сельского поселения и  Положением о бюджетном процессе в Кучеряевском сельском поселении Бутурлиновского муниципального района Воронежской области, утвержденным  решением Совета народных депутатов Кучеряевского сельского поселения от 27.12.2021г. № 48, Совет народных депутатов Кучеряевского сельского поселения</w:t>
      </w:r>
      <w:proofErr w:type="gramEnd"/>
    </w:p>
    <w:p w:rsidR="00796652" w:rsidRPr="00796652" w:rsidRDefault="00796652" w:rsidP="00796652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6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proofErr w:type="spellStart"/>
      <w:proofErr w:type="gramStart"/>
      <w:r w:rsidRPr="0079665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79665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79665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796652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796652" w:rsidRPr="00796652" w:rsidRDefault="00796652" w:rsidP="007966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Кучеряевского сельского поселения </w:t>
      </w:r>
      <w:hyperlink r:id="rId5" w:history="1">
        <w:r w:rsidRPr="00796652">
          <w:rPr>
            <w:rFonts w:ascii="Times New Roman" w:hAnsi="Times New Roman" w:cs="Times New Roman"/>
            <w:color w:val="000000"/>
            <w:sz w:val="28"/>
            <w:szCs w:val="28"/>
          </w:rPr>
          <w:t>за 2021 год</w:t>
        </w:r>
      </w:hyperlink>
      <w:r w:rsidRPr="00796652">
        <w:rPr>
          <w:rFonts w:ascii="Times New Roman" w:hAnsi="Times New Roman" w:cs="Times New Roman"/>
          <w:sz w:val="28"/>
          <w:szCs w:val="28"/>
        </w:rPr>
        <w:t xml:space="preserve"> по доходам в сумме 12 530,3 тыс. рублей, по расходам в сумме 8 598,9 тыс. рублей с превышением доходов над расходами (</w:t>
      </w:r>
      <w:proofErr w:type="spellStart"/>
      <w:r w:rsidRPr="00796652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796652">
        <w:rPr>
          <w:rFonts w:ascii="Times New Roman" w:hAnsi="Times New Roman" w:cs="Times New Roman"/>
          <w:sz w:val="28"/>
          <w:szCs w:val="28"/>
        </w:rPr>
        <w:t xml:space="preserve"> бюджета Кучеряевского сельского поселения) в сумме 3 931,4 тыс. рублей и со следующими показателями:</w:t>
      </w:r>
    </w:p>
    <w:p w:rsidR="00796652" w:rsidRPr="00796652" w:rsidRDefault="00796652" w:rsidP="007966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по поступлению  доходов в бюджет Кучеряевского сельского поселения за 2021 год по кодам видов доходов, подвидов доходов согласно </w:t>
      </w:r>
      <w:hyperlink r:id="rId6" w:history="1">
        <w:r w:rsidRPr="00796652">
          <w:rPr>
            <w:rFonts w:ascii="Times New Roman" w:hAnsi="Times New Roman" w:cs="Times New Roman"/>
            <w:color w:val="000000"/>
            <w:sz w:val="28"/>
            <w:szCs w:val="28"/>
          </w:rPr>
          <w:t>приложению 1</w:t>
        </w:r>
      </w:hyperlink>
      <w:r w:rsidRPr="00796652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796652" w:rsidRPr="00796652" w:rsidRDefault="00796652" w:rsidP="007966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по ведомственной структуре расходов  бюджета Кучеряевского сельского поселения за 2021 год согласно </w:t>
      </w:r>
      <w:hyperlink r:id="rId7" w:history="1">
        <w:r w:rsidRPr="00796652">
          <w:rPr>
            <w:rFonts w:ascii="Times New Roman" w:hAnsi="Times New Roman" w:cs="Times New Roman"/>
            <w:color w:val="000000"/>
            <w:sz w:val="28"/>
            <w:szCs w:val="28"/>
          </w:rPr>
          <w:t>приложению 2</w:t>
        </w:r>
      </w:hyperlink>
      <w:r w:rsidRPr="00796652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</w:t>
      </w:r>
      <w:r w:rsidRPr="00796652">
        <w:rPr>
          <w:rFonts w:ascii="Times New Roman" w:hAnsi="Times New Roman" w:cs="Times New Roman"/>
          <w:sz w:val="28"/>
          <w:szCs w:val="28"/>
        </w:rPr>
        <w:lastRenderedPageBreak/>
        <w:t>народных депутатов Кучеряевского сельского поселения Бутурлиновского муниципального района Воронежской области;</w:t>
      </w:r>
    </w:p>
    <w:p w:rsidR="00796652" w:rsidRPr="00796652" w:rsidRDefault="00796652" w:rsidP="007966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по распределению бюджетных ассигнований по разделам, подразделам, целевым статьям (муниципальным программам  Кучеряевского сельского поселения Бутурлиновского муниципального района Воронежской области), группам </w:t>
      </w:r>
      <w:proofErr w:type="gramStart"/>
      <w:r w:rsidRPr="00796652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бюджета</w:t>
      </w:r>
      <w:proofErr w:type="gramEnd"/>
      <w:r w:rsidRPr="00796652">
        <w:rPr>
          <w:rFonts w:ascii="Times New Roman" w:hAnsi="Times New Roman" w:cs="Times New Roman"/>
          <w:sz w:val="28"/>
          <w:szCs w:val="28"/>
        </w:rPr>
        <w:t xml:space="preserve"> Кучеряевского сельского поселения за 2021 год согласно </w:t>
      </w:r>
      <w:r w:rsidRPr="00796652"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приложению 3 </w:t>
      </w:r>
      <w:r w:rsidRPr="00796652">
        <w:rPr>
          <w:rFonts w:ascii="Times New Roman" w:hAnsi="Times New Roman" w:cs="Times New Roman"/>
          <w:sz w:val="28"/>
          <w:szCs w:val="28"/>
        </w:rPr>
        <w:t>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796652" w:rsidRPr="00796652" w:rsidRDefault="00796652" w:rsidP="007966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по источникам внутреннего финансирования дефицита бюджета Кучеряевского сельского поселения за 2021 год по кодам </w:t>
      </w:r>
      <w:proofErr w:type="gramStart"/>
      <w:r w:rsidRPr="00796652">
        <w:rPr>
          <w:rFonts w:ascii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79665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8" w:history="1">
        <w:r w:rsidRPr="00796652">
          <w:rPr>
            <w:rFonts w:ascii="Times New Roman" w:hAnsi="Times New Roman" w:cs="Times New Roman"/>
            <w:color w:val="000000"/>
            <w:sz w:val="28"/>
            <w:szCs w:val="28"/>
          </w:rPr>
          <w:t>приложению 4</w:t>
        </w:r>
      </w:hyperlink>
      <w:r w:rsidRPr="00796652">
        <w:rPr>
          <w:rFonts w:ascii="Times New Roman" w:hAnsi="Times New Roman" w:cs="Times New Roman"/>
          <w:sz w:val="28"/>
          <w:szCs w:val="28"/>
        </w:rPr>
        <w:t xml:space="preserve"> к настоящему решению Совета народных депутатов Кучеряевского сельского поселения Бутурлиновского муниципального района Воронежской области;</w:t>
      </w:r>
    </w:p>
    <w:p w:rsidR="00796652" w:rsidRPr="00796652" w:rsidRDefault="00796652" w:rsidP="0079665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>по распределению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2021 год согласно приложению 5 к настоящему решению Совета народных депутатов Кучеряевского сельского поселения Бутурлиновского муниципального района Воронежской области.</w:t>
      </w:r>
    </w:p>
    <w:p w:rsidR="00796652" w:rsidRPr="00796652" w:rsidRDefault="00796652" w:rsidP="0079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     2. Обнародовать данное решение на территории Кучеряевского сельского поселения.</w:t>
      </w:r>
    </w:p>
    <w:p w:rsidR="00796652" w:rsidRPr="00796652" w:rsidRDefault="00796652" w:rsidP="0079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Глава Кучеряевского</w:t>
      </w:r>
    </w:p>
    <w:p w:rsidR="00796652" w:rsidRPr="00796652" w:rsidRDefault="00796652" w:rsidP="007966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Л.М.Гуренко                                         </w:t>
      </w: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Кучеряевского сельского поселения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29.04.</w:t>
      </w:r>
      <w:r w:rsidRPr="00796652">
        <w:rPr>
          <w:rFonts w:ascii="Times New Roman" w:hAnsi="Times New Roman" w:cs="Times New Roman"/>
          <w:sz w:val="28"/>
          <w:szCs w:val="28"/>
        </w:rPr>
        <w:t xml:space="preserve">2022  года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76A7">
        <w:rPr>
          <w:rFonts w:ascii="Times New Roman" w:hAnsi="Times New Roman" w:cs="Times New Roman"/>
          <w:sz w:val="28"/>
          <w:szCs w:val="28"/>
        </w:rPr>
        <w:t>1</w:t>
      </w:r>
      <w:r w:rsidRPr="00796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52">
        <w:rPr>
          <w:rFonts w:ascii="Times New Roman" w:hAnsi="Times New Roman" w:cs="Times New Roman"/>
          <w:b/>
          <w:sz w:val="28"/>
          <w:szCs w:val="28"/>
        </w:rPr>
        <w:t>ПОСТУПЛЕНИЕ ДОХОДОВ В  БЮДЖЕТ КУЧЕРЯЕВСКОГО СЕЛЬСКОГО ПОСЕЛЕНИЯ  ПО КОДАМ  ВИДОВ ДОХОДОВ, ПОДВИДОВ ДОХОДОВ ЗА 2021 ГОД</w:t>
      </w: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bCs/>
          <w:sz w:val="28"/>
          <w:szCs w:val="28"/>
        </w:rPr>
        <w:t>(тыс. рублей)</w:t>
      </w:r>
    </w:p>
    <w:tbl>
      <w:tblPr>
        <w:tblW w:w="1058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9"/>
        <w:gridCol w:w="5954"/>
        <w:gridCol w:w="1509"/>
      </w:tblGrid>
      <w:tr w:rsidR="00796652" w:rsidRPr="00796652" w:rsidTr="00796652">
        <w:trPr>
          <w:trHeight w:val="546"/>
        </w:trPr>
        <w:tc>
          <w:tcPr>
            <w:tcW w:w="311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96652" w:rsidRPr="00796652" w:rsidRDefault="00796652" w:rsidP="007966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 классификации</w:t>
            </w:r>
          </w:p>
        </w:tc>
        <w:tc>
          <w:tcPr>
            <w:tcW w:w="5954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96652" w:rsidRPr="00796652" w:rsidRDefault="00796652" w:rsidP="007966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509" w:type="dxa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:rsidR="00796652" w:rsidRPr="00796652" w:rsidRDefault="00796652" w:rsidP="0079665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Исполнено </w:t>
            </w:r>
          </w:p>
        </w:tc>
      </w:tr>
    </w:tbl>
    <w:p w:rsidR="00796652" w:rsidRPr="00796652" w:rsidRDefault="00796652" w:rsidP="0079665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88" w:type="pct"/>
        <w:jc w:val="center"/>
        <w:tblCellMar>
          <w:left w:w="30" w:type="dxa"/>
          <w:right w:w="30" w:type="dxa"/>
        </w:tblCellMar>
        <w:tblLook w:val="0000"/>
      </w:tblPr>
      <w:tblGrid>
        <w:gridCol w:w="3150"/>
        <w:gridCol w:w="5977"/>
        <w:gridCol w:w="1523"/>
      </w:tblGrid>
      <w:tr w:rsidR="00796652" w:rsidRPr="00796652" w:rsidTr="00796652">
        <w:trPr>
          <w:trHeight w:val="228"/>
          <w:jc w:val="center"/>
        </w:trPr>
        <w:tc>
          <w:tcPr>
            <w:tcW w:w="147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280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796652" w:rsidRPr="00796652" w:rsidTr="00796652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000 8 50 00000 00 0000 000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12 530,3</w:t>
            </w:r>
          </w:p>
        </w:tc>
      </w:tr>
      <w:tr w:rsidR="00796652" w:rsidRPr="00796652" w:rsidTr="00796652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000 1 00 00000 00 0000 000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НАЛОГОВЫЕ И НЕНАЛОГОВЫЕ 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3 418,4</w:t>
            </w:r>
          </w:p>
        </w:tc>
      </w:tr>
      <w:tr w:rsidR="00796652" w:rsidRPr="00796652" w:rsidTr="00796652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000 1 01 00000 00 0000 000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239,2</w:t>
            </w:r>
          </w:p>
        </w:tc>
      </w:tr>
      <w:tr w:rsidR="00796652" w:rsidRPr="00796652" w:rsidTr="00796652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000 1 01 02000 01 0000 110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239,2</w:t>
            </w:r>
          </w:p>
        </w:tc>
      </w:tr>
      <w:tr w:rsidR="00796652" w:rsidRPr="00796652" w:rsidTr="00796652">
        <w:trPr>
          <w:trHeight w:val="347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000 1 01 02010 01 0000 110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96652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 и 228 Налогового кодекса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239,2</w:t>
            </w:r>
          </w:p>
        </w:tc>
      </w:tr>
      <w:tr w:rsidR="00796652" w:rsidRPr="00796652" w:rsidTr="00796652">
        <w:trPr>
          <w:trHeight w:val="29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000 1 06 00000 00 0000 000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НАЛОГИ НА ИМУЩЕСТВО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2 002,3</w:t>
            </w:r>
          </w:p>
        </w:tc>
      </w:tr>
      <w:tr w:rsidR="00796652" w:rsidRPr="00796652" w:rsidTr="00796652">
        <w:trPr>
          <w:trHeight w:val="2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000 1 06 01000 00 0000 110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49,9</w:t>
            </w:r>
          </w:p>
        </w:tc>
      </w:tr>
      <w:tr w:rsidR="00796652" w:rsidRPr="00796652" w:rsidTr="00796652">
        <w:trPr>
          <w:trHeight w:val="26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000 1 06 01030 10 0000 110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49,9</w:t>
            </w:r>
          </w:p>
        </w:tc>
      </w:tr>
      <w:tr w:rsidR="00796652" w:rsidRPr="00796652" w:rsidTr="00796652">
        <w:trPr>
          <w:trHeight w:val="29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000 1 06 06000 00 0000 110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Земельный налог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</w:rPr>
              <w:t>1 952,4</w:t>
            </w:r>
          </w:p>
        </w:tc>
      </w:tr>
      <w:tr w:rsidR="00796652" w:rsidRPr="00796652" w:rsidTr="00796652">
        <w:trPr>
          <w:trHeight w:val="34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организаций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1 270,4</w:t>
            </w:r>
          </w:p>
        </w:tc>
      </w:tr>
      <w:tr w:rsidR="00796652" w:rsidRPr="00796652" w:rsidTr="00796652">
        <w:trPr>
          <w:trHeight w:val="565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000 1 06 06033 10 0000 110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1 270,4</w:t>
            </w:r>
          </w:p>
        </w:tc>
      </w:tr>
      <w:tr w:rsidR="00796652" w:rsidRPr="00796652" w:rsidTr="00796652">
        <w:trPr>
          <w:trHeight w:val="25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000 1 06 06040 00 0000 110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Земельный налог с физических лиц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682,0</w:t>
            </w:r>
          </w:p>
        </w:tc>
      </w:tr>
      <w:tr w:rsidR="00796652" w:rsidRPr="00796652" w:rsidTr="00796652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000 1 06 06043 10 0000 110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682,0</w:t>
            </w:r>
          </w:p>
        </w:tc>
      </w:tr>
      <w:tr w:rsidR="00796652" w:rsidRPr="00796652" w:rsidTr="00796652">
        <w:trPr>
          <w:trHeight w:val="344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000 1 08 00000 00 0000 000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ГОСУДАРСТВЕННАЯ ПОШЛИНА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       1,9</w:t>
            </w:r>
          </w:p>
        </w:tc>
      </w:tr>
      <w:tr w:rsidR="00796652" w:rsidRPr="00796652" w:rsidTr="00796652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000 1 08 04000 01 0000 110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Государственная пошлина за совершение нотариальных действий (за исключением действий, </w:t>
            </w:r>
            <w:r w:rsidRPr="00796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совершаемых консульскими учреждениями Российской Федерации)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1,9</w:t>
            </w:r>
          </w:p>
        </w:tc>
      </w:tr>
      <w:tr w:rsidR="00796652" w:rsidRPr="00796652" w:rsidTr="00796652">
        <w:trPr>
          <w:trHeight w:val="6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000 1 08 04020 01 0000 110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</w:t>
            </w:r>
          </w:p>
        </w:tc>
      </w:tr>
      <w:tr w:rsidR="00796652" w:rsidRPr="00796652" w:rsidTr="00796652">
        <w:trPr>
          <w:trHeight w:val="42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000 1 11 00000 00 0000 000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796652" w:rsidRPr="00796652" w:rsidTr="00796652">
        <w:trPr>
          <w:trHeight w:val="76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000 1 11 05000 00 0000 120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796652" w:rsidRPr="00796652" w:rsidTr="00796652">
        <w:trPr>
          <w:trHeight w:val="76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000 1 11 05020 00 0000 120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13,1</w:t>
            </w:r>
          </w:p>
        </w:tc>
      </w:tr>
      <w:tr w:rsidR="00796652" w:rsidRPr="00796652" w:rsidTr="00796652">
        <w:trPr>
          <w:trHeight w:val="871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000 1 11 05025 10 0000 120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13,1</w:t>
            </w:r>
          </w:p>
        </w:tc>
      </w:tr>
      <w:tr w:rsidR="00796652" w:rsidRPr="00796652" w:rsidTr="00796652">
        <w:trPr>
          <w:trHeight w:val="484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000 1 13 00000 00 0000 000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1,7</w:t>
            </w:r>
          </w:p>
        </w:tc>
      </w:tr>
      <w:tr w:rsidR="00796652" w:rsidRPr="00796652" w:rsidTr="00796652">
        <w:trPr>
          <w:trHeight w:val="239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000 1 13 01000 00 0000 130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Доходы от оказания платных услуг (работ)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</w:tr>
      <w:tr w:rsidR="00796652" w:rsidRPr="00796652" w:rsidTr="00796652">
        <w:trPr>
          <w:trHeight w:val="3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000 1 13 01990 00 0000 130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000 1 13 01995 10 0000 130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1,7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000 1 14 00000 00 0000 000 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ДОХОДЫ ОТ ПРОДАЖИ МАТЕРИАЛЬНЫХ И НЕМАТЕРИАЛЬНЫХ АКТИВОВ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947,0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000 1 14 06000 00 0000 430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947,0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000 1 14 06020 00 0000 430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участков, государственная собственность на которые разграничена (за исключением земельных участков </w:t>
            </w:r>
            <w:r w:rsidRPr="00796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бюджетных и автономных учреждений)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947,0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000 1 14 06025 10 0000 430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947,0</w:t>
            </w:r>
          </w:p>
        </w:tc>
      </w:tr>
      <w:tr w:rsidR="00796652" w:rsidRPr="00796652" w:rsidTr="00796652">
        <w:trPr>
          <w:trHeight w:val="32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000 1 16 00000 00 0000 000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ШТРАФЫ, САНКЦИИ, ВОЗМЕЩЕНИЕ УЩЕРБА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11,2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000 1 16 07010 10 0000 140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11,2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000 1 16 07010 10 0000 140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11,2</w:t>
            </w:r>
          </w:p>
        </w:tc>
      </w:tr>
      <w:tr w:rsidR="00796652" w:rsidRPr="00796652" w:rsidTr="00796652">
        <w:trPr>
          <w:trHeight w:val="278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000 1 17 00000 00 0000 000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202,0</w:t>
            </w:r>
          </w:p>
        </w:tc>
      </w:tr>
      <w:tr w:rsidR="00796652" w:rsidRPr="00796652" w:rsidTr="00796652">
        <w:trPr>
          <w:trHeight w:val="28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000 1 17 15030 10 0000 150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202,0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000 1 17 15030 10 0001 150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юридических лиц)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150,0</w:t>
            </w:r>
          </w:p>
        </w:tc>
      </w:tr>
      <w:tr w:rsidR="00796652" w:rsidRPr="00796652" w:rsidTr="00796652">
        <w:trPr>
          <w:trHeight w:val="546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000 1 17 15030 10 0002 150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665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сельских поселений (инициативные платежи от физических лиц)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</w:t>
            </w:r>
          </w:p>
        </w:tc>
      </w:tr>
      <w:tr w:rsidR="00796652" w:rsidRPr="00796652" w:rsidTr="00796652">
        <w:trPr>
          <w:trHeight w:val="410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000 2 00 00000 00 0000 000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9 111,9</w:t>
            </w:r>
          </w:p>
        </w:tc>
      </w:tr>
      <w:tr w:rsidR="00796652" w:rsidRPr="00796652" w:rsidTr="00796652">
        <w:trPr>
          <w:trHeight w:val="1019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</w:p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sz w:val="26"/>
                <w:szCs w:val="26"/>
              </w:rPr>
              <w:t>000 2 02 00000 00 0000 000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 xml:space="preserve"> Безвозмездные поступления от других бюджетов бюджетной системы РФ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</w:rPr>
              <w:t>7 571,9</w:t>
            </w:r>
          </w:p>
        </w:tc>
      </w:tr>
      <w:tr w:rsidR="00796652" w:rsidRPr="00796652" w:rsidTr="00796652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000 2 02 10000 00 0000 150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Style w:val="blk"/>
                <w:rFonts w:ascii="Times New Roman" w:hAnsi="Times New Roman" w:cs="Times New Roman"/>
                <w:color w:val="333333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161,0</w:t>
            </w:r>
          </w:p>
        </w:tc>
      </w:tr>
      <w:tr w:rsidR="00796652" w:rsidRPr="00796652" w:rsidTr="00796652">
        <w:trPr>
          <w:trHeight w:val="242"/>
          <w:jc w:val="center"/>
        </w:trPr>
        <w:tc>
          <w:tcPr>
            <w:tcW w:w="1479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Дотации на выравнивание бюджетной обеспеченности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161,0</w:t>
            </w:r>
          </w:p>
        </w:tc>
      </w:tr>
      <w:tr w:rsidR="00796652" w:rsidRPr="00796652" w:rsidTr="00796652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000 2 02 15001 10 0000 150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Style w:val="blk"/>
                <w:rFonts w:ascii="Times New Roman" w:hAnsi="Times New Roman" w:cs="Times New Roman"/>
                <w:color w:val="333333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161,0</w:t>
            </w:r>
          </w:p>
        </w:tc>
      </w:tr>
      <w:tr w:rsidR="00796652" w:rsidRPr="00796652" w:rsidTr="00796652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000 2 02 20000 00 0000 150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Субсидии бюджетам </w:t>
            </w:r>
            <w:r w:rsidRPr="00796652">
              <w:rPr>
                <w:rStyle w:val="blk"/>
                <w:rFonts w:ascii="Times New Roman" w:hAnsi="Times New Roman" w:cs="Times New Roman"/>
                <w:color w:val="333333"/>
                <w:sz w:val="26"/>
                <w:szCs w:val="26"/>
              </w:rPr>
              <w:t>бюджетной системы</w:t>
            </w: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1 501,5</w:t>
            </w:r>
          </w:p>
        </w:tc>
      </w:tr>
      <w:tr w:rsidR="00796652" w:rsidRPr="00796652" w:rsidTr="00796652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000 2 02 29999 00 0000 150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субсидии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1 501,5</w:t>
            </w:r>
          </w:p>
        </w:tc>
      </w:tr>
      <w:tr w:rsidR="00796652" w:rsidRPr="00796652" w:rsidTr="00796652">
        <w:trPr>
          <w:trHeight w:val="31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000 2 02 29999 10 0000 150</w:t>
            </w:r>
          </w:p>
        </w:tc>
        <w:tc>
          <w:tcPr>
            <w:tcW w:w="2806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субсидии бюджетам сельских поселений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1 501,5</w:t>
            </w:r>
          </w:p>
        </w:tc>
      </w:tr>
      <w:tr w:rsidR="00796652" w:rsidRPr="00796652" w:rsidTr="00796652">
        <w:trPr>
          <w:trHeight w:val="275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000 2 02 30000 00 0000 150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</w:t>
            </w:r>
            <w:r w:rsidRPr="00796652">
              <w:rPr>
                <w:rStyle w:val="blk"/>
                <w:rFonts w:ascii="Times New Roman" w:hAnsi="Times New Roman" w:cs="Times New Roman"/>
                <w:color w:val="333333"/>
                <w:sz w:val="26"/>
                <w:szCs w:val="26"/>
              </w:rPr>
              <w:t>бюджетной системы</w:t>
            </w: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90,6</w:t>
            </w:r>
          </w:p>
        </w:tc>
      </w:tr>
      <w:tr w:rsidR="00796652" w:rsidRPr="00796652" w:rsidTr="00796652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000 2 02 35118 10 0000 150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</w:t>
            </w:r>
            <w:r w:rsidRPr="0079665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комиссариаты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90,6</w:t>
            </w:r>
          </w:p>
        </w:tc>
      </w:tr>
      <w:tr w:rsidR="00796652" w:rsidRPr="00796652" w:rsidTr="00796652">
        <w:trPr>
          <w:trHeight w:val="27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sz w:val="26"/>
                <w:szCs w:val="26"/>
              </w:rPr>
              <w:lastRenderedPageBreak/>
              <w:t>000 2 02 40000 00 0000 150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5 818,8</w:t>
            </w:r>
          </w:p>
        </w:tc>
      </w:tr>
      <w:tr w:rsidR="00796652" w:rsidRPr="00796652" w:rsidTr="00796652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000 2 02 40014 00 0000 150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537,0</w:t>
            </w:r>
          </w:p>
        </w:tc>
      </w:tr>
      <w:tr w:rsidR="00796652" w:rsidRPr="00796652" w:rsidTr="00796652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000 2 02 40014 10 0000 150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537,0</w:t>
            </w:r>
          </w:p>
        </w:tc>
      </w:tr>
      <w:tr w:rsidR="00796652" w:rsidRPr="00796652" w:rsidTr="00796652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000 2 02 45160 00 0000 150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</w:t>
            </w:r>
          </w:p>
        </w:tc>
      </w:tr>
      <w:tr w:rsidR="00796652" w:rsidRPr="00796652" w:rsidTr="00796652">
        <w:trPr>
          <w:trHeight w:val="76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000 2 02 45160 10 0000 150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1,9</w:t>
            </w:r>
          </w:p>
        </w:tc>
      </w:tr>
      <w:tr w:rsidR="00796652" w:rsidRPr="00796652" w:rsidTr="00796652">
        <w:trPr>
          <w:trHeight w:val="333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5 279,9</w:t>
            </w:r>
          </w:p>
        </w:tc>
      </w:tr>
      <w:tr w:rsidR="00796652" w:rsidRPr="00796652" w:rsidTr="00796652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000 2 02 49999 10 0000 150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96652" w:rsidRPr="00796652" w:rsidRDefault="00796652" w:rsidP="00791E1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5 279,9</w:t>
            </w:r>
          </w:p>
        </w:tc>
      </w:tr>
      <w:tr w:rsidR="00796652" w:rsidRPr="00796652" w:rsidTr="00796652">
        <w:trPr>
          <w:trHeight w:val="229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i/>
                <w:sz w:val="26"/>
                <w:szCs w:val="26"/>
              </w:rPr>
              <w:t>000 2 07 00000 00 0000 150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ПРОЧИЕ БЕЗВОЗМЕЗДНЫЕ ПОСТУПЛЕНИЯ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    1 540,0</w:t>
            </w:r>
          </w:p>
        </w:tc>
      </w:tr>
      <w:tr w:rsidR="00796652" w:rsidRPr="00796652" w:rsidTr="00796652">
        <w:trPr>
          <w:trHeight w:val="223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000 2 07 05000 00 0000 150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      1 540,0</w:t>
            </w:r>
          </w:p>
        </w:tc>
      </w:tr>
      <w:tr w:rsidR="00796652" w:rsidRPr="00796652" w:rsidTr="00796652">
        <w:trPr>
          <w:trHeight w:val="434"/>
          <w:jc w:val="center"/>
        </w:trPr>
        <w:tc>
          <w:tcPr>
            <w:tcW w:w="147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000 2 07 05030 10 0000 150</w:t>
            </w:r>
          </w:p>
        </w:tc>
        <w:tc>
          <w:tcPr>
            <w:tcW w:w="28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96652" w:rsidRPr="00796652" w:rsidRDefault="00796652" w:rsidP="00791E1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796652">
              <w:rPr>
                <w:rFonts w:ascii="Times New Roman" w:hAnsi="Times New Roman" w:cs="Times New Roman"/>
                <w:sz w:val="26"/>
                <w:szCs w:val="26"/>
              </w:rPr>
              <w:t xml:space="preserve">      1 540,0</w:t>
            </w:r>
          </w:p>
        </w:tc>
      </w:tr>
    </w:tbl>
    <w:p w:rsidR="00796652" w:rsidRPr="00796652" w:rsidRDefault="00796652" w:rsidP="00791E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1E15">
      <w:pPr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Кучеряевского сельского поселения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796652">
        <w:rPr>
          <w:rFonts w:ascii="Times New Roman" w:hAnsi="Times New Roman" w:cs="Times New Roman"/>
          <w:sz w:val="28"/>
          <w:szCs w:val="28"/>
        </w:rPr>
        <w:t>2022 года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676A7">
        <w:rPr>
          <w:rFonts w:ascii="Times New Roman" w:hAnsi="Times New Roman" w:cs="Times New Roman"/>
          <w:sz w:val="28"/>
          <w:szCs w:val="28"/>
        </w:rPr>
        <w:t>1</w:t>
      </w:r>
    </w:p>
    <w:p w:rsidR="00796652" w:rsidRPr="00796652" w:rsidRDefault="00796652" w:rsidP="00796652">
      <w:pPr>
        <w:pStyle w:val="ConsPlusTitle"/>
        <w:jc w:val="center"/>
        <w:rPr>
          <w:sz w:val="28"/>
          <w:szCs w:val="28"/>
        </w:rPr>
      </w:pPr>
      <w:r w:rsidRPr="00796652">
        <w:rPr>
          <w:sz w:val="28"/>
          <w:szCs w:val="28"/>
        </w:rPr>
        <w:t>Ведомственная структура расходов бюджета Кучеряевского сельского поселения за 2021 год</w:t>
      </w:r>
    </w:p>
    <w:p w:rsidR="00796652" w:rsidRPr="00796652" w:rsidRDefault="00796652" w:rsidP="00796652">
      <w:pPr>
        <w:pStyle w:val="ConsPlusTitle"/>
        <w:jc w:val="right"/>
        <w:rPr>
          <w:sz w:val="28"/>
          <w:szCs w:val="28"/>
        </w:rPr>
      </w:pPr>
      <w:r w:rsidRPr="00796652">
        <w:rPr>
          <w:b w:val="0"/>
          <w:bCs w:val="0"/>
          <w:sz w:val="28"/>
          <w:szCs w:val="28"/>
        </w:rPr>
        <w:t>(тыс. рублей)</w:t>
      </w:r>
    </w:p>
    <w:tbl>
      <w:tblPr>
        <w:tblW w:w="108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46"/>
        <w:gridCol w:w="962"/>
        <w:gridCol w:w="500"/>
        <w:gridCol w:w="605"/>
        <w:gridCol w:w="1826"/>
        <w:gridCol w:w="636"/>
        <w:gridCol w:w="1652"/>
      </w:tblGrid>
      <w:tr w:rsidR="00796652" w:rsidRPr="00796652" w:rsidTr="00796652">
        <w:trPr>
          <w:trHeight w:val="93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ГРБС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Исполнено</w:t>
            </w: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6652" w:rsidRPr="00796652" w:rsidTr="00796652">
        <w:trPr>
          <w:trHeight w:val="33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652" w:rsidRPr="00796652" w:rsidTr="00796652">
        <w:trPr>
          <w:trHeight w:val="227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8 598,9</w:t>
            </w:r>
          </w:p>
        </w:tc>
      </w:tr>
      <w:tr w:rsidR="00796652" w:rsidRPr="00796652" w:rsidTr="00796652">
        <w:trPr>
          <w:trHeight w:val="87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8 598,9</w:t>
            </w:r>
          </w:p>
        </w:tc>
      </w:tr>
      <w:tr w:rsidR="00796652" w:rsidRPr="00796652" w:rsidTr="00796652">
        <w:trPr>
          <w:trHeight w:val="28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2 377,3</w:t>
            </w:r>
          </w:p>
        </w:tc>
      </w:tr>
      <w:tr w:rsidR="00796652" w:rsidRPr="00796652" w:rsidTr="00796652">
        <w:trPr>
          <w:trHeight w:val="54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141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40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85 3 00 00000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85 3 01 00000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148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85 3 01 92020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409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140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459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273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177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945,5</w:t>
            </w:r>
          </w:p>
        </w:tc>
      </w:tr>
      <w:tr w:rsidR="00796652" w:rsidRPr="00796652" w:rsidTr="00796652">
        <w:trPr>
          <w:trHeight w:val="273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637,3</w:t>
            </w:r>
          </w:p>
        </w:tc>
      </w:tr>
      <w:tr w:rsidR="00796652" w:rsidRPr="00796652" w:rsidTr="00796652">
        <w:trPr>
          <w:trHeight w:val="53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</w:tr>
      <w:tr w:rsidR="00796652" w:rsidRPr="00796652" w:rsidTr="00796652">
        <w:trPr>
          <w:trHeight w:val="265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263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1493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55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71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183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796652" w:rsidRPr="00796652" w:rsidTr="00796652">
        <w:trPr>
          <w:trHeight w:val="936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</w:t>
            </w: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796652" w:rsidRPr="00796652" w:rsidTr="00796652">
        <w:trPr>
          <w:trHeight w:val="562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703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пожарная безопасность 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416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779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720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720"/>
        </w:trPr>
        <w:tc>
          <w:tcPr>
            <w:tcW w:w="4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84 1 01 20570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796652" w:rsidRPr="00796652" w:rsidTr="00796652">
        <w:trPr>
          <w:trHeight w:val="888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84 1 01 91440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</w:tr>
      <w:tr w:rsidR="00796652" w:rsidRPr="00796652" w:rsidTr="00796652">
        <w:trPr>
          <w:trHeight w:val="304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2 474,1</w:t>
            </w:r>
          </w:p>
        </w:tc>
      </w:tr>
      <w:tr w:rsidR="00796652" w:rsidRPr="00796652" w:rsidTr="00796652">
        <w:trPr>
          <w:trHeight w:val="292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70"/>
        </w:trPr>
        <w:tc>
          <w:tcPr>
            <w:tcW w:w="4846" w:type="dxa"/>
            <w:vMerge w:val="restart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vMerge w:val="restart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vMerge w:val="restart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70"/>
        </w:trPr>
        <w:tc>
          <w:tcPr>
            <w:tcW w:w="4846" w:type="dxa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vMerge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652" w:rsidRPr="00796652" w:rsidTr="00796652">
        <w:trPr>
          <w:trHeight w:val="455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61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49"/>
        </w:trPr>
        <w:tc>
          <w:tcPr>
            <w:tcW w:w="4846" w:type="dxa"/>
            <w:shd w:val="clear" w:color="auto" w:fill="auto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84 4 03 78430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796652" w:rsidRPr="00796652" w:rsidTr="00796652">
        <w:trPr>
          <w:trHeight w:val="1210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84 4 03 98430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96652" w:rsidRPr="00796652" w:rsidTr="00796652">
        <w:trPr>
          <w:trHeight w:val="837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6652" w:rsidRPr="00796652" w:rsidTr="00796652">
        <w:trPr>
          <w:trHeight w:val="22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817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526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761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986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84 4 01 91290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796652" w:rsidRPr="00796652" w:rsidTr="00796652">
        <w:trPr>
          <w:trHeight w:val="1264"/>
        </w:trPr>
        <w:tc>
          <w:tcPr>
            <w:tcW w:w="4846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расходов на реализацию проектов по поддержке местных инициатив на территории сельского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844 01 </w:t>
            </w: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8910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1839,7</w:t>
            </w:r>
          </w:p>
        </w:tc>
      </w:tr>
      <w:tr w:rsidR="00796652" w:rsidRPr="00796652" w:rsidTr="00796652">
        <w:trPr>
          <w:trHeight w:val="274"/>
        </w:trPr>
        <w:tc>
          <w:tcPr>
            <w:tcW w:w="4846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844 01 </w:t>
            </w: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8850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796652" w:rsidRPr="00796652" w:rsidTr="00796652">
        <w:trPr>
          <w:trHeight w:val="267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268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1042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580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246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"Уличное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освещение"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228,2</w:t>
            </w:r>
          </w:p>
        </w:tc>
      </w:tr>
      <w:tr w:rsidR="00796652" w:rsidRPr="00796652" w:rsidTr="00796652">
        <w:trPr>
          <w:trHeight w:val="916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84 2 01 90010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</w:tr>
      <w:tr w:rsidR="00796652" w:rsidRPr="00796652" w:rsidTr="00796652">
        <w:trPr>
          <w:trHeight w:val="987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842 01 S8670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796652" w:rsidRPr="00796652" w:rsidTr="0079665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84 2 04 00000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96652" w:rsidRPr="00796652" w:rsidTr="00796652">
        <w:trPr>
          <w:trHeight w:val="409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84 2 04 90040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96652" w:rsidRPr="00796652" w:rsidTr="00796652">
        <w:trPr>
          <w:trHeight w:val="498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2 420,9</w:t>
            </w:r>
          </w:p>
        </w:tc>
      </w:tr>
      <w:tr w:rsidR="00796652" w:rsidRPr="00796652" w:rsidTr="00796652">
        <w:trPr>
          <w:trHeight w:val="874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84 2 05 90050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1 406,2</w:t>
            </w:r>
          </w:p>
        </w:tc>
      </w:tr>
      <w:tr w:rsidR="00796652" w:rsidRPr="00796652" w:rsidTr="00796652">
        <w:trPr>
          <w:trHeight w:val="874"/>
        </w:trPr>
        <w:tc>
          <w:tcPr>
            <w:tcW w:w="4846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84 2 05 90200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1 014,7</w:t>
            </w:r>
          </w:p>
        </w:tc>
      </w:tr>
      <w:tr w:rsidR="00796652" w:rsidRPr="00796652" w:rsidTr="00796652">
        <w:trPr>
          <w:trHeight w:val="33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345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996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489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"Организация деятельности МКУК "Кучеряевский СКЦ""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597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796652" w:rsidRPr="00796652" w:rsidTr="00796652">
        <w:trPr>
          <w:trHeight w:val="1399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11 1 01 90200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796652" w:rsidRPr="00796652" w:rsidTr="00796652">
        <w:trPr>
          <w:trHeight w:val="457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401,8</w:t>
            </w:r>
          </w:p>
        </w:tc>
      </w:tr>
      <w:tr w:rsidR="00796652" w:rsidRPr="00796652" w:rsidTr="00796652">
        <w:trPr>
          <w:trHeight w:val="169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389,9</w:t>
            </w:r>
          </w:p>
        </w:tc>
      </w:tr>
      <w:tr w:rsidR="00796652" w:rsidRPr="00796652" w:rsidTr="0079665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796652" w:rsidRPr="00796652" w:rsidTr="00796652">
        <w:trPr>
          <w:trHeight w:val="416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11 1 03 00000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796652" w:rsidRPr="00796652" w:rsidTr="00796652">
        <w:trPr>
          <w:trHeight w:val="804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сфере культуры и кинематографии (Закупка товаров, работ и услуг для обеспечения государственных (муниципальных)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нужд)</w:t>
            </w:r>
          </w:p>
        </w:tc>
        <w:tc>
          <w:tcPr>
            <w:tcW w:w="962" w:type="dxa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11 1 03 94860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652" w:type="dxa"/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796652" w:rsidRPr="00796652" w:rsidTr="00796652">
        <w:trPr>
          <w:trHeight w:val="33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СОЦИАЛЬНАЯ ПОЛИТИКА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270"/>
        </w:trPr>
        <w:tc>
          <w:tcPr>
            <w:tcW w:w="4846" w:type="dxa"/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854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447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399"/>
        </w:trPr>
        <w:tc>
          <w:tcPr>
            <w:tcW w:w="4846" w:type="dxa"/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84 3 01 00000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1226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84 3 01 90470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841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20,2</w:t>
            </w:r>
          </w:p>
        </w:tc>
      </w:tr>
      <w:tr w:rsidR="00796652" w:rsidRPr="00796652" w:rsidTr="00796652">
        <w:trPr>
          <w:trHeight w:val="27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20,2</w:t>
            </w:r>
          </w:p>
        </w:tc>
      </w:tr>
      <w:tr w:rsidR="00796652" w:rsidRPr="00796652" w:rsidTr="00796652">
        <w:trPr>
          <w:trHeight w:val="1098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66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45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84 4 02 00000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545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Выполнение других расходных </w:t>
            </w: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обязательств (Иные межбюджетные трансферты)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84 4 02 90200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692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277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835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85 1 03 00000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480"/>
        </w:trPr>
        <w:tc>
          <w:tcPr>
            <w:tcW w:w="4846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6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652" w:type="dxa"/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</w:tbl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96652" w:rsidRPr="00796652" w:rsidSect="0079665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>Приложение 3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Кучеряевского сельского поселения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796652">
        <w:rPr>
          <w:rFonts w:ascii="Times New Roman" w:hAnsi="Times New Roman" w:cs="Times New Roman"/>
          <w:sz w:val="28"/>
          <w:szCs w:val="28"/>
        </w:rPr>
        <w:t>2022 г.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676A7">
        <w:rPr>
          <w:rFonts w:ascii="Times New Roman" w:hAnsi="Times New Roman" w:cs="Times New Roman"/>
          <w:sz w:val="28"/>
          <w:szCs w:val="28"/>
        </w:rPr>
        <w:t>1</w:t>
      </w:r>
      <w:r w:rsidRPr="007966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52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Кучеряевского сельского поселения Бутурлиновского муниципального района Воронежской области), группам </w:t>
      </w:r>
      <w:proofErr w:type="gramStart"/>
      <w:r w:rsidRPr="00796652">
        <w:rPr>
          <w:rFonts w:ascii="Times New Roman" w:hAnsi="Times New Roman" w:cs="Times New Roman"/>
          <w:b/>
          <w:sz w:val="28"/>
          <w:szCs w:val="28"/>
        </w:rPr>
        <w:t>видов расходов классификации расходов бюджета</w:t>
      </w:r>
      <w:proofErr w:type="gramEnd"/>
      <w:r w:rsidRPr="00796652">
        <w:rPr>
          <w:rFonts w:ascii="Times New Roman" w:hAnsi="Times New Roman" w:cs="Times New Roman"/>
          <w:b/>
          <w:sz w:val="28"/>
          <w:szCs w:val="28"/>
        </w:rPr>
        <w:t xml:space="preserve"> Кучеряевского сельского поселения за 2021 год</w:t>
      </w:r>
    </w:p>
    <w:p w:rsidR="00796652" w:rsidRPr="00796652" w:rsidRDefault="00796652" w:rsidP="0079665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96652">
        <w:rPr>
          <w:rFonts w:ascii="Times New Roman" w:hAnsi="Times New Roman" w:cs="Times New Roman"/>
          <w:bCs/>
          <w:sz w:val="28"/>
          <w:szCs w:val="28"/>
        </w:rPr>
        <w:t>(тыс. рублей)</w:t>
      </w:r>
    </w:p>
    <w:tbl>
      <w:tblPr>
        <w:tblW w:w="10916" w:type="dxa"/>
        <w:tblInd w:w="-318" w:type="dxa"/>
        <w:tblLayout w:type="fixed"/>
        <w:tblLook w:val="04A0"/>
      </w:tblPr>
      <w:tblGrid>
        <w:gridCol w:w="5529"/>
        <w:gridCol w:w="567"/>
        <w:gridCol w:w="709"/>
        <w:gridCol w:w="1843"/>
        <w:gridCol w:w="709"/>
        <w:gridCol w:w="1559"/>
      </w:tblGrid>
      <w:tr w:rsidR="00796652" w:rsidRPr="00796652" w:rsidTr="00796652">
        <w:trPr>
          <w:trHeight w:val="93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796652" w:rsidRPr="00796652" w:rsidTr="0079665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96652" w:rsidRPr="00796652" w:rsidTr="0079665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8 598,9</w:t>
            </w:r>
          </w:p>
        </w:tc>
      </w:tr>
      <w:tr w:rsidR="00796652" w:rsidRPr="00796652" w:rsidTr="00796652">
        <w:trPr>
          <w:trHeight w:val="385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2 377,3</w:t>
            </w:r>
          </w:p>
        </w:tc>
      </w:tr>
      <w:tr w:rsidR="00796652" w:rsidRPr="00796652" w:rsidTr="00796652">
        <w:trPr>
          <w:trHeight w:val="59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10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33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85 3 00 00000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84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85 3 01 00000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12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главы сельского поселения (Расходы на выплаты персоналу в целях обеспечения выполнения функций государственными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85 3 01 92020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  <w:tr w:rsidR="00796652" w:rsidRPr="00796652" w:rsidTr="00796652">
        <w:trPr>
          <w:trHeight w:val="839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834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85 0 00 00000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337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9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1 726,0</w:t>
            </w:r>
          </w:p>
        </w:tc>
      </w:tr>
      <w:tr w:rsidR="00796652" w:rsidRPr="00796652" w:rsidTr="00796652">
        <w:trPr>
          <w:trHeight w:val="136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945,5</w:t>
            </w:r>
          </w:p>
        </w:tc>
      </w:tr>
      <w:tr w:rsidR="00796652" w:rsidRPr="00796652" w:rsidTr="00796652">
        <w:trPr>
          <w:trHeight w:val="87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637,3</w:t>
            </w:r>
          </w:p>
        </w:tc>
      </w:tr>
      <w:tr w:rsidR="00796652" w:rsidRPr="00796652" w:rsidTr="00796652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</w:tr>
      <w:tr w:rsidR="00796652" w:rsidRPr="00796652" w:rsidTr="00796652">
        <w:trPr>
          <w:trHeight w:val="34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1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119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47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27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796652" w:rsidRPr="00796652" w:rsidTr="00796652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796652" w:rsidRPr="00796652" w:rsidTr="00796652">
        <w:trPr>
          <w:trHeight w:val="4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</w:t>
            </w:r>
          </w:p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7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4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"Обеспечение первичных мер пожарной безопасности на территории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54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1,9</w:t>
            </w:r>
          </w:p>
        </w:tc>
      </w:tr>
      <w:tr w:rsidR="00796652" w:rsidRPr="00796652" w:rsidTr="00796652">
        <w:trPr>
          <w:trHeight w:val="87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84 1 01 91440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</w:tr>
      <w:tr w:rsidR="00796652" w:rsidRPr="00796652" w:rsidTr="00796652">
        <w:trPr>
          <w:trHeight w:val="25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2 474,1</w:t>
            </w:r>
          </w:p>
        </w:tc>
      </w:tr>
      <w:tr w:rsidR="00796652" w:rsidRPr="00796652" w:rsidTr="00796652">
        <w:trPr>
          <w:trHeight w:val="25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84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13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84 4 03 78430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796652" w:rsidRPr="00796652" w:rsidTr="00796652">
        <w:trPr>
          <w:trHeight w:val="112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сельского поселения на софинансирование расходов на организацию проведения оплачиваемых общественных работ (Закупка товаров,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96652" w:rsidRPr="00796652" w:rsidTr="00796652">
        <w:trPr>
          <w:trHeight w:val="4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6652" w:rsidRPr="00796652" w:rsidTr="00796652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90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57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119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2 454,6</w:t>
            </w:r>
          </w:p>
        </w:tc>
      </w:tr>
      <w:tr w:rsidR="00796652" w:rsidRPr="00796652" w:rsidTr="00796652">
        <w:trPr>
          <w:trHeight w:val="27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84 4 01 91290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796652" w:rsidRPr="00796652" w:rsidTr="00796652">
        <w:trPr>
          <w:trHeight w:val="12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расходов на реализацию проектов по поддержке местных инициатив на территории сельского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84 4 01 </w:t>
            </w: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1839,7</w:t>
            </w:r>
          </w:p>
        </w:tc>
      </w:tr>
      <w:tr w:rsidR="00796652" w:rsidRPr="00796652" w:rsidTr="00796652">
        <w:trPr>
          <w:trHeight w:val="11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84 4 01 </w:t>
            </w: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796652" w:rsidRPr="00796652" w:rsidTr="00796652">
        <w:trPr>
          <w:trHeight w:val="31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2 660,3</w:t>
            </w:r>
          </w:p>
        </w:tc>
      </w:tr>
      <w:tr w:rsidR="00796652" w:rsidRPr="00796652" w:rsidTr="00796652">
        <w:trPr>
          <w:trHeight w:val="26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13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58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жилищно-коммунального хозяйства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18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"Уличное освещение"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228,2</w:t>
            </w:r>
          </w:p>
        </w:tc>
      </w:tr>
      <w:tr w:rsidR="00796652" w:rsidRPr="00796652" w:rsidTr="00796652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</w:tr>
      <w:tr w:rsidR="00796652" w:rsidRPr="00796652" w:rsidTr="00796652">
        <w:trPr>
          <w:trHeight w:val="923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796652" w:rsidRPr="00796652" w:rsidTr="00796652">
        <w:trPr>
          <w:trHeight w:val="31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96652" w:rsidRPr="00796652" w:rsidTr="00796652">
        <w:trPr>
          <w:trHeight w:val="804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84 2 04 90040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96652" w:rsidRPr="00796652" w:rsidTr="00796652">
        <w:trPr>
          <w:trHeight w:val="53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2 420,9</w:t>
            </w:r>
          </w:p>
        </w:tc>
      </w:tr>
      <w:tr w:rsidR="00796652" w:rsidRPr="00796652" w:rsidTr="00796652">
        <w:trPr>
          <w:trHeight w:val="8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84 2 05 90050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1 406,2</w:t>
            </w:r>
          </w:p>
        </w:tc>
      </w:tr>
      <w:tr w:rsidR="00796652" w:rsidRPr="00796652" w:rsidTr="00796652">
        <w:trPr>
          <w:trHeight w:val="6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1 014,7</w:t>
            </w:r>
          </w:p>
        </w:tc>
      </w:tr>
      <w:tr w:rsidR="00796652" w:rsidRPr="00796652" w:rsidTr="00796652">
        <w:trPr>
          <w:trHeight w:val="3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25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84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"Сохранение и развитие культуры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4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"Организация деятельности МКУК "Кучеряевский СКЦ""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5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796652" w:rsidRPr="00796652" w:rsidTr="00796652">
        <w:trPr>
          <w:trHeight w:val="12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796652" w:rsidRPr="00796652" w:rsidTr="00796652">
        <w:trPr>
          <w:trHeight w:val="47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"Финансовое обеспечение деятельности МКУК "Кучеряевский СКЦ"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401,8</w:t>
            </w:r>
          </w:p>
        </w:tc>
      </w:tr>
      <w:tr w:rsidR="00796652" w:rsidRPr="00796652" w:rsidTr="00796652">
        <w:trPr>
          <w:trHeight w:val="1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389,9</w:t>
            </w:r>
          </w:p>
        </w:tc>
      </w:tr>
      <w:tr w:rsidR="00796652" w:rsidRPr="00796652" w:rsidTr="00796652">
        <w:trPr>
          <w:trHeight w:val="77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796652" w:rsidRPr="00796652" w:rsidTr="00796652">
        <w:trPr>
          <w:trHeight w:val="47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"Проведение мероприятий, направленных на организацию досуга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796652" w:rsidRPr="00796652" w:rsidTr="00796652">
        <w:trPr>
          <w:trHeight w:val="8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11 1 03 94860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796652" w:rsidRPr="00796652" w:rsidTr="00796652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15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89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50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"Социальная политика Кучеряевского сельского поселения"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50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112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86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20,2</w:t>
            </w:r>
          </w:p>
        </w:tc>
      </w:tr>
      <w:tr w:rsidR="00796652" w:rsidRPr="00796652" w:rsidTr="00796652">
        <w:trPr>
          <w:trHeight w:val="318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20,2</w:t>
            </w:r>
          </w:p>
        </w:tc>
      </w:tr>
      <w:tr w:rsidR="00796652" w:rsidRPr="00796652" w:rsidTr="00796652">
        <w:trPr>
          <w:trHeight w:val="8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"Социальное развитие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44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Подпрограмма "Развитие национальной экономики Кучеряевского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50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 по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3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84 4 02 90200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111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Муниципальная программа Кучеряевского сельского поселения Бутурлиновского муниципального района Воронежской области "Муниципальное управление Кучеряевского сельского поселения Бутурлиновского муниципального района Воронежской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33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Подпрограмма "Управление </w:t>
            </w: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муниципальными финансами"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6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Основное мероприятие «Иные межбюджетные трансферты Кучеряевского сельского поселения по переданным полномочиям»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3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</w:tbl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Кучеряевского сельского поселения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796652">
        <w:rPr>
          <w:rFonts w:ascii="Times New Roman" w:hAnsi="Times New Roman" w:cs="Times New Roman"/>
          <w:sz w:val="28"/>
          <w:szCs w:val="28"/>
        </w:rPr>
        <w:t>2022 года  №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2676A7">
        <w:rPr>
          <w:rFonts w:ascii="Times New Roman" w:hAnsi="Times New Roman" w:cs="Times New Roman"/>
          <w:sz w:val="28"/>
          <w:szCs w:val="28"/>
        </w:rPr>
        <w:t>1</w:t>
      </w:r>
      <w:r w:rsidRPr="0079665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b/>
          <w:sz w:val="28"/>
          <w:szCs w:val="28"/>
        </w:rPr>
        <w:t>Источники внутреннего финансирования дефицита бюджета Кучеряевского сельского поселения за 2021 год</w:t>
      </w:r>
      <w:r w:rsidRPr="00796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796652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542"/>
        <w:gridCol w:w="3018"/>
        <w:gridCol w:w="1852"/>
      </w:tblGrid>
      <w:tr w:rsidR="00796652" w:rsidRPr="00796652" w:rsidTr="00796652">
        <w:trPr>
          <w:trHeight w:val="282"/>
          <w:jc w:val="center"/>
        </w:trPr>
        <w:tc>
          <w:tcPr>
            <w:tcW w:w="1008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spellEnd"/>
            <w:proofErr w:type="gramEnd"/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</w:t>
            </w:r>
            <w:proofErr w:type="spellStart"/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Наименование</w:t>
            </w:r>
          </w:p>
        </w:tc>
        <w:tc>
          <w:tcPr>
            <w:tcW w:w="3018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Код классификации</w:t>
            </w:r>
          </w:p>
          <w:p w:rsidR="00796652" w:rsidRPr="00796652" w:rsidRDefault="00796652" w:rsidP="00796652">
            <w:pPr>
              <w:tabs>
                <w:tab w:val="left" w:pos="552"/>
              </w:tabs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Исполнено</w:t>
            </w:r>
          </w:p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3018" w:type="dxa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01 00 </w:t>
            </w: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0000 000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- 3 931,4</w:t>
            </w: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  <w:vMerge w:val="restart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18" w:type="dxa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01 05 00 00 00 0000 000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- 3 931,4</w:t>
            </w: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  <w:vMerge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-12 530,3</w:t>
            </w: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  <w:vMerge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0000 500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-12 530,3</w:t>
            </w:r>
          </w:p>
        </w:tc>
      </w:tr>
      <w:tr w:rsidR="00796652" w:rsidRPr="00796652" w:rsidTr="00796652">
        <w:trPr>
          <w:trHeight w:val="1038"/>
          <w:jc w:val="center"/>
        </w:trPr>
        <w:tc>
          <w:tcPr>
            <w:tcW w:w="1008" w:type="dxa"/>
            <w:vMerge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01 05 02 01 10 0000 510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-12 530,3</w:t>
            </w: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  <w:vMerge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3018" w:type="dxa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01 05 00 </w:t>
            </w:r>
            <w:proofErr w:type="spell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8 598,9</w:t>
            </w: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  <w:vMerge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3018" w:type="dxa"/>
            <w:vAlign w:val="bottom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01 05 02 00 </w:t>
            </w:r>
            <w:proofErr w:type="spell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proofErr w:type="spellEnd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 0000 600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8 598,9</w:t>
            </w:r>
          </w:p>
        </w:tc>
      </w:tr>
      <w:tr w:rsidR="00796652" w:rsidRPr="00796652" w:rsidTr="00796652">
        <w:trPr>
          <w:jc w:val="center"/>
        </w:trPr>
        <w:tc>
          <w:tcPr>
            <w:tcW w:w="1008" w:type="dxa"/>
            <w:vMerge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4542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  прочих остатков  денежных средств бюджетов сельских поселений</w:t>
            </w:r>
          </w:p>
        </w:tc>
        <w:tc>
          <w:tcPr>
            <w:tcW w:w="3018" w:type="dxa"/>
          </w:tcPr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01 05 02 01 10 0000 610</w:t>
            </w:r>
          </w:p>
        </w:tc>
        <w:tc>
          <w:tcPr>
            <w:tcW w:w="1852" w:type="dxa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 8 598,9</w:t>
            </w:r>
          </w:p>
        </w:tc>
      </w:tr>
    </w:tbl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796652" w:rsidRPr="00796652" w:rsidSect="00796652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796652" w:rsidRPr="00796652" w:rsidRDefault="00796652" w:rsidP="007966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>Приложение 5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к решению Совета народных депутатов 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Кучеряевского сельского поселения</w:t>
      </w:r>
    </w:p>
    <w:p w:rsidR="00796652" w:rsidRPr="00796652" w:rsidRDefault="00796652" w:rsidP="0079665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29.04.</w:t>
      </w:r>
      <w:r w:rsidRPr="00796652">
        <w:rPr>
          <w:rFonts w:ascii="Times New Roman" w:hAnsi="Times New Roman" w:cs="Times New Roman"/>
          <w:sz w:val="28"/>
          <w:szCs w:val="28"/>
        </w:rPr>
        <w:t xml:space="preserve">2022 года  № </w:t>
      </w:r>
      <w:r>
        <w:rPr>
          <w:rFonts w:ascii="Times New Roman" w:hAnsi="Times New Roman" w:cs="Times New Roman"/>
          <w:sz w:val="28"/>
          <w:szCs w:val="28"/>
        </w:rPr>
        <w:t>6</w:t>
      </w:r>
      <w:r w:rsidR="002676A7">
        <w:rPr>
          <w:rFonts w:ascii="Times New Roman" w:hAnsi="Times New Roman" w:cs="Times New Roman"/>
          <w:sz w:val="28"/>
          <w:szCs w:val="28"/>
        </w:rPr>
        <w:t>1</w:t>
      </w:r>
    </w:p>
    <w:p w:rsidR="00796652" w:rsidRPr="00796652" w:rsidRDefault="00796652" w:rsidP="00796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 w:rsidP="00796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652">
        <w:rPr>
          <w:rFonts w:ascii="Times New Roman" w:hAnsi="Times New Roman" w:cs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Кучеряевского сельского поселения), группам видов расходов, разделам, подразделам классификации расходов бюджета Кучеряевского сельского поселения за 2021 год</w:t>
      </w:r>
    </w:p>
    <w:p w:rsidR="00796652" w:rsidRPr="00796652" w:rsidRDefault="00796652" w:rsidP="00796652">
      <w:pPr>
        <w:jc w:val="right"/>
        <w:rPr>
          <w:rFonts w:ascii="Times New Roman" w:hAnsi="Times New Roman" w:cs="Times New Roman"/>
          <w:sz w:val="28"/>
          <w:szCs w:val="28"/>
        </w:rPr>
      </w:pPr>
      <w:r w:rsidRPr="00796652">
        <w:rPr>
          <w:rFonts w:ascii="Times New Roman" w:hAnsi="Times New Roman" w:cs="Times New Roman"/>
          <w:bCs/>
          <w:sz w:val="28"/>
          <w:szCs w:val="28"/>
        </w:rPr>
        <w:t>(тыс. рублей)</w:t>
      </w:r>
    </w:p>
    <w:tbl>
      <w:tblPr>
        <w:tblW w:w="10774" w:type="dxa"/>
        <w:tblInd w:w="-743" w:type="dxa"/>
        <w:tblLayout w:type="fixed"/>
        <w:tblLook w:val="04A0"/>
      </w:tblPr>
      <w:tblGrid>
        <w:gridCol w:w="851"/>
        <w:gridCol w:w="4820"/>
        <w:gridCol w:w="1843"/>
        <w:gridCol w:w="708"/>
        <w:gridCol w:w="567"/>
        <w:gridCol w:w="567"/>
        <w:gridCol w:w="1418"/>
      </w:tblGrid>
      <w:tr w:rsidR="00796652" w:rsidRPr="00796652" w:rsidTr="00796652">
        <w:trPr>
          <w:trHeight w:val="9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Исполнено</w:t>
            </w:r>
          </w:p>
        </w:tc>
      </w:tr>
      <w:tr w:rsidR="00796652" w:rsidRPr="00796652" w:rsidTr="0079665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652" w:rsidRPr="00796652" w:rsidTr="00796652">
        <w:trPr>
          <w:trHeight w:val="3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8 598,9</w:t>
            </w:r>
          </w:p>
        </w:tc>
      </w:tr>
      <w:tr w:rsidR="00796652" w:rsidRPr="00796652" w:rsidTr="00796652">
        <w:trPr>
          <w:trHeight w:val="12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Муниципальная программа Кучеряевского сельского поселения Бутурлиновского муниципального района Воронежской области «Сохранение и развитие культуры  Кучеряевского сельского поселения»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"Организация деятельности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698,3</w:t>
            </w:r>
          </w:p>
        </w:tc>
      </w:tr>
      <w:tr w:rsidR="00796652" w:rsidRPr="00796652" w:rsidTr="00796652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"Финансовое обеспечение деятельности подразделения "Библиотека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246,0</w:t>
            </w:r>
          </w:p>
        </w:tc>
      </w:tr>
      <w:tr w:rsidR="00796652" w:rsidRPr="00796652" w:rsidTr="00796652">
        <w:trPr>
          <w:trHeight w:val="1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других расходных обязательств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11 1 01 90200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246,0</w:t>
            </w:r>
          </w:p>
        </w:tc>
      </w:tr>
      <w:tr w:rsidR="00796652" w:rsidRPr="00796652" w:rsidTr="00796652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1.1.2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"Финансовое обеспечение деятельности МКУК "Кучеряевский СКЦ""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11 1 02 00000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401,8</w:t>
            </w:r>
          </w:p>
        </w:tc>
      </w:tr>
      <w:tr w:rsidR="00796652" w:rsidRPr="00796652" w:rsidTr="0079665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11 1 02 00590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389,9</w:t>
            </w:r>
          </w:p>
        </w:tc>
      </w:tr>
      <w:tr w:rsidR="00796652" w:rsidRPr="00796652" w:rsidTr="00796652">
        <w:trPr>
          <w:trHeight w:val="8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11 1 02 00590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</w:tr>
      <w:tr w:rsidR="00796652" w:rsidRPr="00796652" w:rsidTr="00796652">
        <w:trPr>
          <w:trHeight w:val="4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1.1.3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Основное мероприятие "Проведения мероприятий, направленных на организацию досуга населения"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11 1 03 00000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50,5</w:t>
            </w:r>
          </w:p>
        </w:tc>
      </w:tr>
      <w:tr w:rsidR="00796652" w:rsidRPr="00796652" w:rsidTr="00796652">
        <w:trPr>
          <w:trHeight w:val="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сфере культуры и кинематографии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11 1 03 94860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50,5</w:t>
            </w:r>
          </w:p>
        </w:tc>
      </w:tr>
      <w:tr w:rsidR="00796652" w:rsidRPr="00796652" w:rsidTr="00796652">
        <w:trPr>
          <w:trHeight w:val="9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Кучеряевского сельского поселения Бутурлиновского муниципального района Воронежской области «Социальное развитие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5 413,2</w:t>
            </w:r>
          </w:p>
        </w:tc>
      </w:tr>
      <w:tr w:rsidR="00796652" w:rsidRPr="00796652" w:rsidTr="00796652">
        <w:trPr>
          <w:trHeight w:val="71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Подпрограмма «Обеспечение первичных мер пожарной </w:t>
            </w: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безопасности на территории Кучеряевского сельского поселения»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84 1 00 00000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63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Основное мероприятие "Обеспечение первичных мер пожарной безопасности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205,6</w:t>
            </w:r>
          </w:p>
        </w:tc>
      </w:tr>
      <w:tr w:rsidR="00796652" w:rsidRPr="00796652" w:rsidTr="00796652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Резервный фонд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84 1 01 20570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Cs/>
                <w:sz w:val="28"/>
                <w:szCs w:val="28"/>
              </w:rPr>
              <w:t>1,9</w:t>
            </w:r>
          </w:p>
        </w:tc>
      </w:tr>
      <w:tr w:rsidR="00796652" w:rsidRPr="00796652" w:rsidTr="00796652">
        <w:trPr>
          <w:trHeight w:val="9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субсидии некоммерческим организациям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84 1 01 91440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203,7</w:t>
            </w:r>
          </w:p>
        </w:tc>
      </w:tr>
      <w:tr w:rsidR="00796652" w:rsidRPr="00796652" w:rsidTr="00796652">
        <w:trPr>
          <w:trHeight w:val="5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Подпрограмма «Развитие жилищно-коммунального хозяйства на территории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2 660,3</w:t>
            </w:r>
          </w:p>
        </w:tc>
      </w:tr>
      <w:tr w:rsidR="00796652" w:rsidRPr="00796652" w:rsidTr="00796652">
        <w:trPr>
          <w:trHeight w:val="3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"Уличное освещение"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228,2</w:t>
            </w:r>
          </w:p>
        </w:tc>
      </w:tr>
      <w:tr w:rsidR="00796652" w:rsidRPr="00796652" w:rsidTr="00796652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84 2 01 90010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191,2</w:t>
            </w:r>
          </w:p>
        </w:tc>
      </w:tr>
      <w:tr w:rsidR="00796652" w:rsidRPr="00796652" w:rsidTr="00796652">
        <w:trPr>
          <w:trHeight w:val="9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01 S8670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37,0</w:t>
            </w:r>
          </w:p>
        </w:tc>
      </w:tr>
      <w:tr w:rsidR="00796652" w:rsidRPr="00796652" w:rsidTr="00796652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2.2.2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"Организация и содержание мест захоронения"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96652" w:rsidRPr="00796652" w:rsidTr="00796652">
        <w:trPr>
          <w:trHeight w:val="7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Расходы на организацию и содержание мест захоронения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84 2 04 90040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</w:tr>
      <w:tr w:rsidR="00796652" w:rsidRPr="00796652" w:rsidTr="00796652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"Прочие мероприятия по благоустройству поселений"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84 2 05 00000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2 420,9</w:t>
            </w:r>
          </w:p>
        </w:tc>
      </w:tr>
      <w:tr w:rsidR="00796652" w:rsidRPr="00796652" w:rsidTr="00796652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84 2 05 90050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1 406,2</w:t>
            </w:r>
          </w:p>
        </w:tc>
      </w:tr>
      <w:tr w:rsidR="00796652" w:rsidRPr="00796652" w:rsidTr="00796652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84 2 05 90200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1 014,7</w:t>
            </w:r>
          </w:p>
        </w:tc>
      </w:tr>
      <w:tr w:rsidR="00796652" w:rsidRPr="00796652" w:rsidTr="00796652">
        <w:trPr>
          <w:trHeight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Подпрограмма «Социальная политика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2.3.1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Основное мероприятие "Пенсионное обеспечение муниципальных служащих"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1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84 3 01 90470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  <w:tr w:rsidR="00796652" w:rsidRPr="00796652" w:rsidTr="00796652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2.4.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Подпрограмма «Развитие национальной экономики Кучеряевского сельского поселения»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84 4 00 00000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2 474,8</w:t>
            </w:r>
          </w:p>
        </w:tc>
      </w:tr>
      <w:tr w:rsidR="00796652" w:rsidRPr="00796652" w:rsidTr="00796652">
        <w:trPr>
          <w:trHeight w:val="72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Основное мероприятие "Ремонт сети автомобильных дорог местного значения за счет средств муниципального дорожного фонда"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2454,6</w:t>
            </w:r>
          </w:p>
        </w:tc>
      </w:tr>
      <w:tr w:rsidR="00796652" w:rsidRPr="00796652" w:rsidTr="00796652">
        <w:trPr>
          <w:trHeight w:val="5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Мероприятия по развитию сети </w:t>
            </w: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84 4 01 91290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289,7</w:t>
            </w:r>
          </w:p>
        </w:tc>
      </w:tr>
      <w:tr w:rsidR="00796652" w:rsidRPr="00796652" w:rsidTr="00796652">
        <w:trPr>
          <w:trHeight w:val="10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расходов на реализацию проектов по поддержке местных инициатив на территории сельского поселения за счет средств местного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84 4 01 </w:t>
            </w: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8910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1839,7</w:t>
            </w:r>
          </w:p>
        </w:tc>
      </w:tr>
      <w:tr w:rsidR="00796652" w:rsidRPr="00796652" w:rsidTr="00796652">
        <w:trPr>
          <w:trHeight w:val="10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84 4 01 </w:t>
            </w:r>
            <w:r w:rsidRPr="007966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8850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325,2</w:t>
            </w:r>
          </w:p>
        </w:tc>
      </w:tr>
      <w:tr w:rsidR="00796652" w:rsidRPr="00796652" w:rsidTr="00796652">
        <w:trPr>
          <w:trHeight w:val="13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Основное мероприятие "Мероприятия по градостроительной деятельности"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4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796652" w:rsidRPr="00796652" w:rsidTr="00796652">
        <w:trPr>
          <w:trHeight w:val="52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Основное мероприятие "Организация проведения оплачиваемых общественных работ"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84 4 03 00000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сельского поселения за счет иных межбюджетных трансфертов бюджетам муниципальных образований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84 4 03 78430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</w:tr>
      <w:tr w:rsidR="00796652" w:rsidRPr="00796652" w:rsidTr="00796652">
        <w:trPr>
          <w:trHeight w:val="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бюджета сельского поселения на софинансирование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84 4 03 98430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</w:tr>
      <w:tr w:rsidR="00796652" w:rsidRPr="00796652" w:rsidTr="00796652">
        <w:trPr>
          <w:trHeight w:val="8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84 4 03 90200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796652" w:rsidRPr="00796652" w:rsidTr="00796652">
        <w:trPr>
          <w:trHeight w:val="8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«Муниципальное управление Кучеряевского сельского поселения Бутурлиновского муниципального района Воронежской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2 487,4</w:t>
            </w:r>
          </w:p>
        </w:tc>
      </w:tr>
      <w:tr w:rsidR="00796652" w:rsidRPr="00796652" w:rsidTr="00796652">
        <w:trPr>
          <w:trHeight w:val="3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3.1.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85 1 00 00000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19,50</w:t>
            </w:r>
          </w:p>
        </w:tc>
      </w:tr>
      <w:tr w:rsidR="00796652" w:rsidRPr="00796652" w:rsidTr="00796652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3.1.1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"Иные межбюджетные трансферты Кучеряевского сельского поселения по переданным полномочиям"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85 1 03 90200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796652" w:rsidRPr="00796652" w:rsidTr="00796652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"Организация первичного воинского учета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3.2.1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"Первичный воинский учет граждан, проживающих или пребывающих на территории Кучеряевского сельского поселения"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90,6</w:t>
            </w:r>
          </w:p>
        </w:tc>
      </w:tr>
      <w:tr w:rsidR="00796652" w:rsidRPr="00796652" w:rsidTr="0079665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80,2</w:t>
            </w:r>
          </w:p>
        </w:tc>
      </w:tr>
      <w:tr w:rsidR="00796652" w:rsidRPr="00796652" w:rsidTr="00796652">
        <w:trPr>
          <w:trHeight w:val="8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85 2 01 51180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796652" w:rsidRPr="00796652" w:rsidTr="00796652"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Подпрограмма "Обеспечение реализации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85 3 00 00000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/>
                <w:sz w:val="28"/>
                <w:szCs w:val="28"/>
              </w:rPr>
              <w:t>2 377,3</w:t>
            </w:r>
          </w:p>
        </w:tc>
      </w:tr>
      <w:tr w:rsidR="00796652" w:rsidRPr="00796652" w:rsidTr="00796652">
        <w:trPr>
          <w:trHeight w:val="4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3.3.1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Основное мероприятие "Финансовое обеспечение деятельности администрации Кучеряевского сельского поселения Бутурлиновского муниципального района Воронежской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85 3 01 00000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2 377,3</w:t>
            </w:r>
          </w:p>
        </w:tc>
      </w:tr>
      <w:tr w:rsidR="00796652" w:rsidRPr="00796652" w:rsidTr="00796652">
        <w:trPr>
          <w:trHeight w:val="14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945,5</w:t>
            </w:r>
          </w:p>
        </w:tc>
      </w:tr>
      <w:tr w:rsidR="00796652" w:rsidRPr="00796652" w:rsidTr="00796652">
        <w:trPr>
          <w:trHeight w:val="8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637,3</w:t>
            </w:r>
          </w:p>
        </w:tc>
      </w:tr>
      <w:tr w:rsidR="00796652" w:rsidRPr="00796652" w:rsidTr="00796652">
        <w:trPr>
          <w:trHeight w:val="6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85 3 01 92010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143,2</w:t>
            </w:r>
          </w:p>
        </w:tc>
      </w:tr>
      <w:tr w:rsidR="00796652" w:rsidRPr="00796652" w:rsidTr="00796652">
        <w:trPr>
          <w:trHeight w:val="2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обеспечение деятельности главы сельского поселения (Расходы на выплаты персоналу в целях </w:t>
            </w: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85 3 01 92020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652" w:rsidRPr="00796652" w:rsidRDefault="00796652" w:rsidP="0079665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652">
              <w:rPr>
                <w:rFonts w:ascii="Times New Roman" w:hAnsi="Times New Roman" w:cs="Times New Roman"/>
                <w:sz w:val="28"/>
                <w:szCs w:val="28"/>
              </w:rPr>
              <w:t>651,3</w:t>
            </w:r>
          </w:p>
        </w:tc>
      </w:tr>
    </w:tbl>
    <w:p w:rsidR="00796652" w:rsidRPr="00796652" w:rsidRDefault="00796652" w:rsidP="00796652">
      <w:pPr>
        <w:tabs>
          <w:tab w:val="center" w:pos="4677"/>
          <w:tab w:val="left" w:pos="8460"/>
        </w:tabs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796652" w:rsidRPr="00796652" w:rsidRDefault="00796652">
      <w:pPr>
        <w:rPr>
          <w:rFonts w:ascii="Times New Roman" w:hAnsi="Times New Roman" w:cs="Times New Roman"/>
          <w:sz w:val="28"/>
          <w:szCs w:val="28"/>
        </w:rPr>
      </w:pPr>
    </w:p>
    <w:p w:rsidR="00796652" w:rsidRPr="00796652" w:rsidRDefault="00796652">
      <w:pPr>
        <w:rPr>
          <w:rFonts w:ascii="Times New Roman" w:hAnsi="Times New Roman" w:cs="Times New Roman"/>
          <w:sz w:val="28"/>
          <w:szCs w:val="28"/>
        </w:rPr>
      </w:pPr>
    </w:p>
    <w:sectPr w:rsidR="00796652" w:rsidRPr="00796652" w:rsidSect="007966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796652"/>
    <w:rsid w:val="002676A7"/>
    <w:rsid w:val="0043004E"/>
    <w:rsid w:val="00791E15"/>
    <w:rsid w:val="00796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796652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rsid w:val="0079665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FR1">
    <w:name w:val="FR1"/>
    <w:uiPriority w:val="99"/>
    <w:rsid w:val="0079665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796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rsid w:val="00796652"/>
  </w:style>
  <w:style w:type="paragraph" w:customStyle="1" w:styleId="ConsPlusTitle">
    <w:name w:val="ConsPlusTitle"/>
    <w:uiPriority w:val="99"/>
    <w:rsid w:val="007966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C48876BA22AC1EBD0CDD1E961F91E3B0A00A36DD2EEA9169FE4CD05538405253438CD8591A9224PED9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4C48876BA22AC1EBD0CDD1E961F91E3B0A00A36DD2EEA9169FE4CD05538405253438CD8591A9129PE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C48876BA22AC1EBD0CDD1E961F91E3B0A00A36DD2EEA9169FE4CD05538405253438CD859189220PEDDI" TargetMode="External"/><Relationship Id="rId5" Type="http://schemas.openxmlformats.org/officeDocument/2006/relationships/hyperlink" Target="consultantplus://offline/ref=24C48876BA22AC1EBD0CDD1E961F91E3B0A10E3AD629EA9169FE4CD055P3D8I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7171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2022-04-26T11:28:00Z</dcterms:created>
  <dcterms:modified xsi:type="dcterms:W3CDTF">2022-04-29T07:51:00Z</dcterms:modified>
</cp:coreProperties>
</file>