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20" w:rsidRPr="006565AC" w:rsidRDefault="006565AC" w:rsidP="00950E2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6565AC">
        <w:rPr>
          <w:rFonts w:ascii="Segoe UI" w:hAnsi="Segoe UI" w:cs="Segoe UI"/>
          <w:b/>
          <w:sz w:val="32"/>
          <w:szCs w:val="32"/>
        </w:rPr>
        <w:t>ПРЕСС-РЕЛИЗ</w:t>
      </w:r>
    </w:p>
    <w:p w:rsidR="00950E20" w:rsidRPr="006565AC" w:rsidRDefault="006565AC" w:rsidP="00950E20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6565AC">
        <w:rPr>
          <w:rFonts w:ascii="Segoe UI" w:hAnsi="Segoe UI" w:cs="Segoe UI"/>
          <w:sz w:val="32"/>
          <w:szCs w:val="32"/>
        </w:rPr>
        <w:t>Для чего нужен кадастровый учет недвижимого имущества и регистрация прав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информирует, что право собственности и другие вещные права на недвижимость, ограничения этих прав, их возникновение, переход и прекращение подлежат государственной регистрации в Едином государственном реестре недвижимости. 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Государственная регистрация прав означает, что государство признает и подтверждает факт возникновения, ограничения (обременения), перехода или прекращения прав.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Как правило, государственная регистрация определяет момент возникновения права на недвижимость. 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Зарегистрированное право может быть оспорено только в судебном порядке.</w:t>
      </w:r>
    </w:p>
    <w:p w:rsidR="00100114" w:rsidRPr="006565AC" w:rsidRDefault="00100114" w:rsidP="00950E20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Зарегистрировать право можно только в отношении объекта недвижимости, поставленного на кадастровый учет, то есть </w:t>
      </w:r>
      <w:r w:rsidR="006565AC">
        <w:rPr>
          <w:rFonts w:ascii="Segoe UI" w:hAnsi="Segoe UI" w:cs="Segoe UI"/>
          <w:sz w:val="24"/>
          <w:szCs w:val="24"/>
        </w:rPr>
        <w:t>сведения</w:t>
      </w:r>
      <w:r w:rsidRPr="006565AC">
        <w:rPr>
          <w:rFonts w:ascii="Segoe UI" w:hAnsi="Segoe UI" w:cs="Segoe UI"/>
          <w:sz w:val="24"/>
          <w:szCs w:val="24"/>
        </w:rPr>
        <w:t xml:space="preserve"> о котором</w:t>
      </w:r>
      <w:r w:rsidR="006565AC">
        <w:rPr>
          <w:rFonts w:ascii="Segoe UI" w:hAnsi="Segoe UI" w:cs="Segoe UI"/>
          <w:sz w:val="24"/>
          <w:szCs w:val="24"/>
        </w:rPr>
        <w:t>,</w:t>
      </w:r>
      <w:r w:rsidRPr="006565AC">
        <w:rPr>
          <w:rFonts w:ascii="Segoe UI" w:hAnsi="Segoe UI" w:cs="Segoe UI"/>
          <w:sz w:val="24"/>
          <w:szCs w:val="24"/>
        </w:rPr>
        <w:t xml:space="preserve"> содержатся в Реестре недвижимости.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Постановка на государственный кадастровый учет подтверждает существование объекта недвижимости с характеристиками, позволяющими определить его в качестве индивидуально-определенной вещи.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Снятие с государственного кадастрового учета подтверждает прекращение существования объекта недвижимости.</w:t>
      </w:r>
    </w:p>
    <w:p w:rsidR="00100114" w:rsidRPr="006565AC" w:rsidRDefault="00100114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Обращаем внимание, что постановка на государственный кадастровый учет осуществляется без взимания платы с заявителя. За государственную регистрацию прав взимается государственная пошлина в соответствии с Налоговым кодексом Российской Федерации.</w:t>
      </w:r>
      <w:r w:rsidR="006565AC" w:rsidRPr="006565AC">
        <w:rPr>
          <w:rFonts w:ascii="Segoe UI" w:hAnsi="Segoe UI" w:cs="Segoe UI"/>
          <w:sz w:val="24"/>
          <w:szCs w:val="24"/>
        </w:rPr>
        <w:t xml:space="preserve"> </w:t>
      </w:r>
      <w:r w:rsidRPr="006565AC">
        <w:rPr>
          <w:rFonts w:ascii="Segoe UI" w:hAnsi="Segoe UI" w:cs="Segoe UI"/>
          <w:sz w:val="24"/>
          <w:szCs w:val="24"/>
        </w:rPr>
        <w:t>Размеры государственной пошлины установлены статьей 333.33 Налогового кодекса Российской Федерации.</w:t>
      </w:r>
    </w:p>
    <w:p w:rsidR="00950E20" w:rsidRDefault="006565AC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>Законодательством предусмотрена единая процедура, в соответствии с которой кадастровый учет</w:t>
      </w:r>
      <w:r w:rsidR="00100114" w:rsidRPr="006565AC">
        <w:rPr>
          <w:rFonts w:ascii="Segoe UI" w:hAnsi="Segoe UI" w:cs="Segoe UI"/>
          <w:sz w:val="24"/>
          <w:szCs w:val="24"/>
        </w:rPr>
        <w:t xml:space="preserve"> и регистрация прав на недвижимость осуществляются одновременно по одному заявлению</w:t>
      </w:r>
      <w:r w:rsidR="00950E20">
        <w:rPr>
          <w:rFonts w:ascii="Segoe UI" w:hAnsi="Segoe UI" w:cs="Segoe UI"/>
          <w:sz w:val="24"/>
          <w:szCs w:val="24"/>
        </w:rPr>
        <w:t>.</w:t>
      </w:r>
      <w:r w:rsidR="00100114" w:rsidRPr="006565AC">
        <w:rPr>
          <w:rFonts w:ascii="Segoe UI" w:hAnsi="Segoe UI" w:cs="Segoe UI"/>
          <w:sz w:val="24"/>
          <w:szCs w:val="24"/>
        </w:rPr>
        <w:t xml:space="preserve"> </w:t>
      </w:r>
    </w:p>
    <w:p w:rsidR="00100114" w:rsidRPr="006565AC" w:rsidRDefault="006565AC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Представить заявление на государственный кадастровый учет и (или) </w:t>
      </w:r>
      <w:r w:rsidR="00100114" w:rsidRPr="006565AC">
        <w:rPr>
          <w:rFonts w:ascii="Segoe UI" w:hAnsi="Segoe UI" w:cs="Segoe UI"/>
          <w:sz w:val="24"/>
          <w:szCs w:val="24"/>
        </w:rPr>
        <w:t>государственную регистрацию прав можно через офисы многофункциональных центров предоставления государственных и муниципальных услуг (МФЦ), оказывающих государственные услуги Росреестра.</w:t>
      </w:r>
    </w:p>
    <w:p w:rsidR="006E175C" w:rsidRDefault="006565AC" w:rsidP="00950E2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565AC">
        <w:rPr>
          <w:rFonts w:ascii="Segoe UI" w:hAnsi="Segoe UI" w:cs="Segoe UI"/>
          <w:sz w:val="24"/>
          <w:szCs w:val="24"/>
        </w:rPr>
        <w:t xml:space="preserve">Информацию об адресах, телефонах, графиках работы офисов МФЦ </w:t>
      </w:r>
      <w:r w:rsidR="00100114" w:rsidRPr="006565AC">
        <w:rPr>
          <w:rFonts w:ascii="Segoe UI" w:hAnsi="Segoe UI" w:cs="Segoe UI"/>
          <w:sz w:val="24"/>
          <w:szCs w:val="24"/>
        </w:rPr>
        <w:t>В</w:t>
      </w:r>
      <w:r w:rsidRPr="006565AC">
        <w:rPr>
          <w:rFonts w:ascii="Segoe UI" w:hAnsi="Segoe UI" w:cs="Segoe UI"/>
          <w:sz w:val="24"/>
          <w:szCs w:val="24"/>
        </w:rPr>
        <w:t>оронежской области м</w:t>
      </w:r>
      <w:r w:rsidR="00100114" w:rsidRPr="006565AC">
        <w:rPr>
          <w:rFonts w:ascii="Segoe UI" w:hAnsi="Segoe UI" w:cs="Segoe UI"/>
          <w:sz w:val="24"/>
          <w:szCs w:val="24"/>
        </w:rPr>
        <w:t xml:space="preserve">ожно получить на сайте </w:t>
      </w:r>
      <w:hyperlink r:id="rId4" w:history="1">
        <w:r w:rsidRPr="00595C77">
          <w:rPr>
            <w:rStyle w:val="a3"/>
            <w:rFonts w:ascii="Segoe UI" w:hAnsi="Segoe UI" w:cs="Segoe UI"/>
            <w:sz w:val="24"/>
            <w:szCs w:val="24"/>
          </w:rPr>
          <w:t>http://36.mfc.ru</w:t>
        </w:r>
      </w:hyperlink>
      <w:r w:rsidR="00100114" w:rsidRPr="006565AC">
        <w:rPr>
          <w:rFonts w:ascii="Segoe UI" w:hAnsi="Segoe UI" w:cs="Segoe UI"/>
          <w:sz w:val="24"/>
          <w:szCs w:val="24"/>
        </w:rPr>
        <w:t>.</w:t>
      </w:r>
    </w:p>
    <w:p w:rsidR="006565AC" w:rsidRDefault="006565AC" w:rsidP="006565A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565AC" w:rsidRPr="00905649" w:rsidRDefault="006565AC" w:rsidP="006565A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565AC" w:rsidRPr="00905649" w:rsidSect="00950E20">
      <w:pgSz w:w="11906" w:h="16838"/>
      <w:pgMar w:top="851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14"/>
    <w:rsid w:val="00100114"/>
    <w:rsid w:val="00153337"/>
    <w:rsid w:val="0030420C"/>
    <w:rsid w:val="003649FB"/>
    <w:rsid w:val="004213EF"/>
    <w:rsid w:val="00614544"/>
    <w:rsid w:val="006565AC"/>
    <w:rsid w:val="008039C9"/>
    <w:rsid w:val="00950E20"/>
    <w:rsid w:val="00B504B8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6.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2018-07-23T08:41:00Z</cp:lastPrinted>
  <dcterms:created xsi:type="dcterms:W3CDTF">2024-05-27T12:50:00Z</dcterms:created>
  <dcterms:modified xsi:type="dcterms:W3CDTF">2024-05-27T12:50:00Z</dcterms:modified>
</cp:coreProperties>
</file>